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57" w:rsidRPr="007B52B0" w:rsidRDefault="006C0A4F">
      <w:pPr>
        <w:spacing w:line="240" w:lineRule="auto"/>
        <w:rPr>
          <w:rFonts w:ascii="SassoonPrimaryInfant" w:eastAsia="SassoonPrimaryInfant" w:hAnsi="SassoonPrimaryInfant" w:cs="SassoonPrimaryInfant"/>
          <w:b/>
          <w:sz w:val="20"/>
          <w:szCs w:val="18"/>
        </w:rPr>
      </w:pPr>
      <w:bookmarkStart w:id="0" w:name="_GoBack"/>
      <w:bookmarkEnd w:id="0"/>
      <w:r w:rsidRPr="007B52B0">
        <w:rPr>
          <w:rFonts w:ascii="SassoonPrimaryInfant" w:eastAsia="Pacifico" w:hAnsi="SassoonPrimaryInfant" w:cs="Pacifico"/>
          <w:b/>
          <w:sz w:val="40"/>
          <w:szCs w:val="38"/>
        </w:rPr>
        <w:t xml:space="preserve"> Year 4: </w:t>
      </w:r>
      <w:r w:rsidR="000A609A">
        <w:rPr>
          <w:rFonts w:ascii="SassoonPrimaryInfant" w:eastAsia="Amatic SC" w:hAnsi="SassoonPrimaryInfant" w:cs="Amatic SC"/>
          <w:b/>
          <w:sz w:val="40"/>
          <w:szCs w:val="38"/>
        </w:rPr>
        <w:t>Spellings Spring 2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2239"/>
        <w:gridCol w:w="2210"/>
        <w:gridCol w:w="2376"/>
        <w:gridCol w:w="2289"/>
        <w:gridCol w:w="2289"/>
      </w:tblGrid>
      <w:tr w:rsidR="001F42F6" w:rsidRPr="00E60E91" w:rsidTr="00D3155F">
        <w:tc>
          <w:tcPr>
            <w:tcW w:w="2541" w:type="dxa"/>
            <w:shd w:val="clear" w:color="auto" w:fill="F2DBDB" w:themeFill="accent2" w:themeFillTint="33"/>
          </w:tcPr>
          <w:p w:rsidR="001F42F6" w:rsidRDefault="001F42F6" w:rsidP="006C0A4F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Week 1</w:t>
            </w:r>
          </w:p>
          <w:p w:rsidR="001F42F6" w:rsidRPr="006C0A4F" w:rsidRDefault="001F42F6" w:rsidP="006C0A4F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 w:rsidRPr="006C0A4F"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Rule: Statutory Spellings</w:t>
            </w:r>
          </w:p>
          <w:p w:rsidR="001F42F6" w:rsidRPr="006C0A4F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2DBDB" w:themeFill="accent2" w:themeFillTint="33"/>
          </w:tcPr>
          <w:p w:rsidR="001F42F6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Week 2</w:t>
            </w:r>
          </w:p>
          <w:p w:rsidR="001F42F6" w:rsidRPr="006C0A4F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 w:rsidRPr="006C0A4F"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Rule: Statutory Spellings</w:t>
            </w:r>
          </w:p>
          <w:p w:rsidR="001F42F6" w:rsidRPr="006C0A4F" w:rsidRDefault="001F42F6" w:rsidP="00D85149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</w:p>
        </w:tc>
        <w:tc>
          <w:tcPr>
            <w:tcW w:w="2210" w:type="dxa"/>
            <w:shd w:val="clear" w:color="auto" w:fill="F2DBDB" w:themeFill="accent2" w:themeFillTint="33"/>
          </w:tcPr>
          <w:p w:rsidR="001F42F6" w:rsidRPr="006C0A4F" w:rsidRDefault="001F42F6" w:rsidP="006C0A4F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Week 3</w:t>
            </w:r>
          </w:p>
          <w:p w:rsidR="001F42F6" w:rsidRPr="006C0A4F" w:rsidRDefault="001F42F6" w:rsidP="00D85149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 w:rsidRPr="006C0A4F"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Rule: Statutory Spellings</w:t>
            </w:r>
          </w:p>
        </w:tc>
        <w:tc>
          <w:tcPr>
            <w:tcW w:w="2376" w:type="dxa"/>
            <w:shd w:val="clear" w:color="auto" w:fill="F2DBDB" w:themeFill="accent2" w:themeFillTint="33"/>
          </w:tcPr>
          <w:p w:rsidR="001F42F6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Week 4</w:t>
            </w:r>
          </w:p>
          <w:p w:rsidR="001F42F6" w:rsidRPr="006C0A4F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 w:rsidRPr="006C0A4F"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Rule: Statutory Spellings</w:t>
            </w:r>
          </w:p>
        </w:tc>
        <w:tc>
          <w:tcPr>
            <w:tcW w:w="2289" w:type="dxa"/>
            <w:shd w:val="clear" w:color="auto" w:fill="F2DBDB" w:themeFill="accent2" w:themeFillTint="33"/>
          </w:tcPr>
          <w:p w:rsidR="001F42F6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 xml:space="preserve">Week 5 </w:t>
            </w:r>
          </w:p>
          <w:p w:rsidR="001F42F6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F2DBDB" w:themeFill="accent2" w:themeFillTint="33"/>
          </w:tcPr>
          <w:p w:rsidR="001F42F6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>Week 6</w:t>
            </w:r>
          </w:p>
          <w:p w:rsidR="001F42F6" w:rsidRDefault="001F42F6" w:rsidP="000A609A">
            <w:pP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</w:pPr>
            <w:r>
              <w:rPr>
                <w:rFonts w:ascii="SassoonPrimaryInfant" w:eastAsia="Calibri" w:hAnsi="SassoonPrimaryInfant" w:cs="Calibri"/>
                <w:b/>
                <w:sz w:val="28"/>
                <w:szCs w:val="28"/>
              </w:rPr>
              <w:t xml:space="preserve">Rule: Statutory spellings 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 xml:space="preserve">build 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continue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exercise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guard</w:t>
            </w:r>
          </w:p>
        </w:tc>
        <w:tc>
          <w:tcPr>
            <w:tcW w:w="2289" w:type="dxa"/>
            <w:vMerge w:val="restart"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 xml:space="preserve">Assessment week </w:t>
            </w:r>
          </w:p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 xml:space="preserve">No spellings </w:t>
            </w: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important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business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decide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experience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guide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interest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calendar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describe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experiment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heard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island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caught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different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extreme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heart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knowledge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centre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difficult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favourite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height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learn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century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disappear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February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history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length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certain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early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forward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imagine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library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circle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earth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fruit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important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material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complete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eight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grammar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interest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medicine</w:t>
            </w:r>
          </w:p>
        </w:tc>
      </w:tr>
      <w:tr w:rsidR="001F42F6" w:rsidRPr="00B46509" w:rsidTr="00D3155F">
        <w:tc>
          <w:tcPr>
            <w:tcW w:w="2541" w:type="dxa"/>
          </w:tcPr>
          <w:p w:rsidR="001F42F6" w:rsidRPr="0067437D" w:rsidRDefault="001F42F6" w:rsidP="00176DCA">
            <w:pPr>
              <w:widowControl w:val="0"/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consider</w:t>
            </w:r>
          </w:p>
        </w:tc>
        <w:tc>
          <w:tcPr>
            <w:tcW w:w="223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enough</w:t>
            </w:r>
          </w:p>
        </w:tc>
        <w:tc>
          <w:tcPr>
            <w:tcW w:w="2210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group</w:t>
            </w:r>
          </w:p>
        </w:tc>
        <w:tc>
          <w:tcPr>
            <w:tcW w:w="2376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 w:rsidRPr="0067437D">
              <w:rPr>
                <w:rFonts w:ascii="SassoonPrimaryInfant" w:eastAsia="Calibri" w:hAnsi="SassoonPrimaryInfant" w:cs="Calibri"/>
                <w:sz w:val="40"/>
                <w:szCs w:val="40"/>
              </w:rPr>
              <w:t>increase</w:t>
            </w:r>
          </w:p>
        </w:tc>
        <w:tc>
          <w:tcPr>
            <w:tcW w:w="2289" w:type="dxa"/>
            <w:vMerge/>
          </w:tcPr>
          <w:p w:rsidR="001F42F6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</w:p>
        </w:tc>
        <w:tc>
          <w:tcPr>
            <w:tcW w:w="2289" w:type="dxa"/>
          </w:tcPr>
          <w:p w:rsidR="001F42F6" w:rsidRPr="0067437D" w:rsidRDefault="001F42F6" w:rsidP="00176DCA">
            <w:pPr>
              <w:rPr>
                <w:rFonts w:ascii="SassoonPrimaryInfant" w:eastAsia="Calibri" w:hAnsi="SassoonPrimaryInfant" w:cs="Calibri"/>
                <w:sz w:val="40"/>
                <w:szCs w:val="40"/>
              </w:rPr>
            </w:pPr>
            <w:r>
              <w:rPr>
                <w:rFonts w:ascii="SassoonPrimaryInfant" w:eastAsia="Calibri" w:hAnsi="SassoonPrimaryInfant" w:cs="Calibri"/>
                <w:sz w:val="40"/>
                <w:szCs w:val="40"/>
              </w:rPr>
              <w:t>mention</w:t>
            </w:r>
          </w:p>
        </w:tc>
      </w:tr>
    </w:tbl>
    <w:p w:rsidR="00423A57" w:rsidRDefault="00423A57">
      <w:pPr>
        <w:spacing w:line="240" w:lineRule="auto"/>
        <w:rPr>
          <w:rFonts w:ascii="Pacifico" w:eastAsia="Pacifico" w:hAnsi="Pacifico" w:cs="Pacifico"/>
          <w:b/>
          <w:sz w:val="38"/>
          <w:szCs w:val="38"/>
        </w:rPr>
      </w:pPr>
    </w:p>
    <w:p w:rsidR="00423A57" w:rsidRDefault="00423A57">
      <w:pPr>
        <w:spacing w:line="240" w:lineRule="auto"/>
      </w:pPr>
    </w:p>
    <w:sectPr w:rsidR="00423A5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Pacifico">
    <w:altName w:val="Times New Roman"/>
    <w:charset w:val="00"/>
    <w:family w:val="auto"/>
    <w:pitch w:val="default"/>
  </w:font>
  <w:font w:name="Amatic S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8D1"/>
    <w:multiLevelType w:val="multilevel"/>
    <w:tmpl w:val="7B90C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5B6"/>
    <w:multiLevelType w:val="multilevel"/>
    <w:tmpl w:val="1746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5262"/>
    <w:multiLevelType w:val="multilevel"/>
    <w:tmpl w:val="36048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6D15C3"/>
    <w:multiLevelType w:val="multilevel"/>
    <w:tmpl w:val="3BAA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D6B5D"/>
    <w:multiLevelType w:val="multilevel"/>
    <w:tmpl w:val="7B90C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5625B"/>
    <w:multiLevelType w:val="multilevel"/>
    <w:tmpl w:val="0D9A4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0146"/>
    <w:multiLevelType w:val="multilevel"/>
    <w:tmpl w:val="7B90C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67CF8"/>
    <w:multiLevelType w:val="multilevel"/>
    <w:tmpl w:val="1746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B4F32"/>
    <w:multiLevelType w:val="multilevel"/>
    <w:tmpl w:val="3BAA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43D27"/>
    <w:multiLevelType w:val="multilevel"/>
    <w:tmpl w:val="7B90C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253AA"/>
    <w:multiLevelType w:val="multilevel"/>
    <w:tmpl w:val="7B90C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427F1"/>
    <w:multiLevelType w:val="multilevel"/>
    <w:tmpl w:val="0D9A4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41EF"/>
    <w:multiLevelType w:val="multilevel"/>
    <w:tmpl w:val="1772F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9321C"/>
    <w:multiLevelType w:val="multilevel"/>
    <w:tmpl w:val="0D9A4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47B5E"/>
    <w:multiLevelType w:val="multilevel"/>
    <w:tmpl w:val="1772F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301D9"/>
    <w:multiLevelType w:val="multilevel"/>
    <w:tmpl w:val="36048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13441FB"/>
    <w:multiLevelType w:val="multilevel"/>
    <w:tmpl w:val="1746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70494"/>
    <w:multiLevelType w:val="multilevel"/>
    <w:tmpl w:val="3BAA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74CE1"/>
    <w:multiLevelType w:val="multilevel"/>
    <w:tmpl w:val="36048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4"/>
  </w:num>
  <w:num w:numId="15">
    <w:abstractNumId w:val="17"/>
  </w:num>
  <w:num w:numId="16">
    <w:abstractNumId w:val="8"/>
  </w:num>
  <w:num w:numId="17">
    <w:abstractNumId w:val="12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57"/>
    <w:rsid w:val="000A609A"/>
    <w:rsid w:val="00176DCA"/>
    <w:rsid w:val="001F42F6"/>
    <w:rsid w:val="00423A57"/>
    <w:rsid w:val="0067437D"/>
    <w:rsid w:val="006C0A4F"/>
    <w:rsid w:val="00774F24"/>
    <w:rsid w:val="007B52B0"/>
    <w:rsid w:val="008E0A07"/>
    <w:rsid w:val="008F6135"/>
    <w:rsid w:val="00A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E372D1-6343-4DB3-827A-CA953A8C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C0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</dc:creator>
  <cp:lastModifiedBy>Kayliegh</cp:lastModifiedBy>
  <cp:revision>3</cp:revision>
  <dcterms:created xsi:type="dcterms:W3CDTF">2026-02-13T14:26:00Z</dcterms:created>
  <dcterms:modified xsi:type="dcterms:W3CDTF">2026-02-13T14:26:00Z</dcterms:modified>
</cp:coreProperties>
</file>